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D1" w:rsidRDefault="004C093A">
      <w:pPr>
        <w:rPr>
          <w:sz w:val="24"/>
          <w:szCs w:val="24"/>
        </w:rPr>
      </w:pPr>
      <w:r w:rsidRPr="004C093A">
        <w:rPr>
          <w:sz w:val="24"/>
          <w:szCs w:val="24"/>
        </w:rPr>
        <w:t>Arkivsak-dok.</w:t>
      </w:r>
      <w:r w:rsidRPr="004C093A">
        <w:rPr>
          <w:sz w:val="24"/>
          <w:szCs w:val="24"/>
        </w:rPr>
        <w:tab/>
      </w:r>
      <w:r>
        <w:rPr>
          <w:sz w:val="24"/>
          <w:szCs w:val="24"/>
        </w:rPr>
        <w:tab/>
      </w:r>
      <w:r w:rsidR="00043E8D">
        <w:rPr>
          <w:sz w:val="24"/>
          <w:szCs w:val="24"/>
        </w:rPr>
        <w:t>5</w:t>
      </w:r>
      <w:r w:rsidR="00D4794F">
        <w:rPr>
          <w:sz w:val="24"/>
          <w:szCs w:val="24"/>
        </w:rPr>
        <w:t>8</w:t>
      </w:r>
      <w:bookmarkStart w:id="0" w:name="_GoBack"/>
      <w:bookmarkEnd w:id="0"/>
      <w:r w:rsidR="00043E8D">
        <w:rPr>
          <w:sz w:val="24"/>
          <w:szCs w:val="24"/>
        </w:rPr>
        <w:t xml:space="preserve"> – 16</w:t>
      </w:r>
      <w:r w:rsidR="00043E8D">
        <w:rPr>
          <w:sz w:val="24"/>
          <w:szCs w:val="24"/>
        </w:rPr>
        <w:tab/>
      </w:r>
      <w:r w:rsidR="00B30221">
        <w:rPr>
          <w:sz w:val="24"/>
          <w:szCs w:val="24"/>
        </w:rPr>
        <w:tab/>
      </w:r>
      <w:r>
        <w:rPr>
          <w:sz w:val="24"/>
          <w:szCs w:val="24"/>
        </w:rPr>
        <w:tab/>
      </w:r>
      <w:r>
        <w:rPr>
          <w:sz w:val="24"/>
          <w:szCs w:val="24"/>
        </w:rPr>
        <w:tab/>
      </w:r>
      <w:r>
        <w:rPr>
          <w:sz w:val="24"/>
          <w:szCs w:val="24"/>
        </w:rPr>
        <w:tab/>
      </w:r>
      <w:r>
        <w:rPr>
          <w:sz w:val="24"/>
          <w:szCs w:val="24"/>
        </w:rPr>
        <w:tab/>
      </w:r>
      <w:r w:rsidR="00265A6A">
        <w:rPr>
          <w:rFonts w:eastAsia="Times New Roman"/>
          <w:noProof/>
        </w:rPr>
        <w:drawing>
          <wp:inline distT="0" distB="0" distL="0" distR="0">
            <wp:extent cx="1057275" cy="866775"/>
            <wp:effectExtent l="0" t="0" r="9525" b="9525"/>
            <wp:docPr id="1" name="Bilde 1" descr="cid:378529b0-c7b2-4dce-a8f3-df319b94f56e@sandnes.kommun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78529b0-c7b2-4dce-a8f3-df319b94f56e@sandnes.kommune.n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7275" cy="866775"/>
                    </a:xfrm>
                    <a:prstGeom prst="rect">
                      <a:avLst/>
                    </a:prstGeom>
                    <a:noFill/>
                    <a:ln>
                      <a:noFill/>
                    </a:ln>
                  </pic:spPr>
                </pic:pic>
              </a:graphicData>
            </a:graphic>
          </wp:inline>
        </w:drawing>
      </w:r>
    </w:p>
    <w:p w:rsidR="00B30221" w:rsidRPr="00A8535E" w:rsidRDefault="004C093A">
      <w:pPr>
        <w:rPr>
          <w:sz w:val="24"/>
          <w:szCs w:val="24"/>
        </w:rPr>
      </w:pPr>
      <w:r w:rsidRPr="00A8535E">
        <w:rPr>
          <w:sz w:val="24"/>
          <w:szCs w:val="24"/>
        </w:rPr>
        <w:t>Saksbehandler:</w:t>
      </w:r>
      <w:r w:rsidRPr="00A8535E">
        <w:rPr>
          <w:sz w:val="24"/>
          <w:szCs w:val="24"/>
        </w:rPr>
        <w:tab/>
      </w:r>
      <w:r w:rsidR="00051B42" w:rsidRPr="00A8535E">
        <w:rPr>
          <w:sz w:val="24"/>
          <w:szCs w:val="24"/>
        </w:rPr>
        <w:t>John Herveland</w:t>
      </w:r>
    </w:p>
    <w:p w:rsidR="009873D1" w:rsidRPr="00A8535E" w:rsidRDefault="009873D1">
      <w:pPr>
        <w:rPr>
          <w:sz w:val="24"/>
          <w:szCs w:val="24"/>
        </w:rPr>
      </w:pPr>
    </w:p>
    <w:p w:rsidR="004C093A" w:rsidRPr="00A8535E" w:rsidRDefault="004C093A" w:rsidP="004C093A">
      <w:pPr>
        <w:rPr>
          <w:sz w:val="24"/>
          <w:szCs w:val="24"/>
        </w:rPr>
      </w:pPr>
      <w:r w:rsidRPr="00A8535E">
        <w:rPr>
          <w:sz w:val="24"/>
          <w:szCs w:val="24"/>
        </w:rPr>
        <w:t>Behandles av:</w:t>
      </w:r>
      <w:r w:rsidRPr="00A8535E">
        <w:rPr>
          <w:sz w:val="24"/>
          <w:szCs w:val="24"/>
        </w:rPr>
        <w:tab/>
      </w:r>
      <w:r w:rsidRPr="00A8535E">
        <w:rPr>
          <w:sz w:val="24"/>
          <w:szCs w:val="24"/>
        </w:rPr>
        <w:tab/>
      </w:r>
      <w:r w:rsidRPr="00A8535E">
        <w:rPr>
          <w:sz w:val="24"/>
          <w:szCs w:val="24"/>
        </w:rPr>
        <w:tab/>
      </w:r>
      <w:r w:rsidRPr="00A8535E">
        <w:rPr>
          <w:sz w:val="24"/>
          <w:szCs w:val="24"/>
        </w:rPr>
        <w:tab/>
      </w:r>
      <w:r w:rsidRPr="00A8535E">
        <w:rPr>
          <w:sz w:val="24"/>
          <w:szCs w:val="24"/>
        </w:rPr>
        <w:tab/>
      </w:r>
      <w:r w:rsidRPr="00A8535E">
        <w:rPr>
          <w:sz w:val="24"/>
          <w:szCs w:val="24"/>
        </w:rPr>
        <w:tab/>
      </w:r>
      <w:r w:rsidR="00B30CC1" w:rsidRPr="00A8535E">
        <w:rPr>
          <w:sz w:val="24"/>
          <w:szCs w:val="24"/>
        </w:rPr>
        <w:tab/>
      </w:r>
      <w:r w:rsidRPr="00A8535E">
        <w:rPr>
          <w:sz w:val="24"/>
          <w:szCs w:val="24"/>
        </w:rPr>
        <w:t>Møtedato:</w:t>
      </w:r>
      <w:r w:rsidR="009435FB" w:rsidRPr="00A8535E">
        <w:rPr>
          <w:sz w:val="24"/>
          <w:szCs w:val="24"/>
        </w:rPr>
        <w:tab/>
      </w:r>
    </w:p>
    <w:p w:rsidR="004E0F9A" w:rsidRPr="00A8535E" w:rsidRDefault="004C093A">
      <w:pPr>
        <w:rPr>
          <w:sz w:val="24"/>
          <w:szCs w:val="24"/>
        </w:rPr>
      </w:pPr>
      <w:r w:rsidRPr="00A8535E">
        <w:rPr>
          <w:sz w:val="24"/>
          <w:szCs w:val="24"/>
        </w:rPr>
        <w:t>Sandnes Eiendomsselskap KF</w:t>
      </w:r>
      <w:r w:rsidRPr="00A8535E">
        <w:rPr>
          <w:sz w:val="24"/>
          <w:szCs w:val="24"/>
        </w:rPr>
        <w:tab/>
      </w:r>
      <w:r w:rsidRPr="00A8535E">
        <w:rPr>
          <w:sz w:val="24"/>
          <w:szCs w:val="24"/>
        </w:rPr>
        <w:tab/>
      </w:r>
      <w:r w:rsidRPr="00A8535E">
        <w:rPr>
          <w:sz w:val="24"/>
          <w:szCs w:val="24"/>
        </w:rPr>
        <w:tab/>
      </w:r>
      <w:r w:rsidRPr="00A8535E">
        <w:rPr>
          <w:sz w:val="24"/>
          <w:szCs w:val="24"/>
        </w:rPr>
        <w:tab/>
      </w:r>
      <w:r w:rsidR="00B30CC1" w:rsidRPr="00A8535E">
        <w:rPr>
          <w:sz w:val="24"/>
          <w:szCs w:val="24"/>
        </w:rPr>
        <w:tab/>
      </w:r>
      <w:r w:rsidR="009E1F5F" w:rsidRPr="00A8535E">
        <w:rPr>
          <w:sz w:val="24"/>
          <w:szCs w:val="24"/>
        </w:rPr>
        <w:t>26.04</w:t>
      </w:r>
      <w:r w:rsidR="00AF3325" w:rsidRPr="00A8535E">
        <w:rPr>
          <w:sz w:val="24"/>
          <w:szCs w:val="24"/>
        </w:rPr>
        <w:t>.2016</w:t>
      </w:r>
    </w:p>
    <w:p w:rsidR="00425C04" w:rsidRPr="00A8535E" w:rsidRDefault="00425C04">
      <w:pPr>
        <w:rPr>
          <w:b/>
          <w:sz w:val="28"/>
          <w:szCs w:val="28"/>
          <w:u w:val="single"/>
        </w:rPr>
      </w:pPr>
    </w:p>
    <w:p w:rsidR="00720FD8" w:rsidRPr="00A8535E" w:rsidRDefault="00F516BA">
      <w:pPr>
        <w:rPr>
          <w:b/>
          <w:sz w:val="28"/>
          <w:szCs w:val="28"/>
          <w:u w:val="single"/>
        </w:rPr>
      </w:pPr>
      <w:r>
        <w:rPr>
          <w:b/>
          <w:sz w:val="28"/>
          <w:szCs w:val="28"/>
          <w:u w:val="single"/>
        </w:rPr>
        <w:t>Kostnadsoverslag 0 (</w:t>
      </w:r>
      <w:r w:rsidR="00051B42" w:rsidRPr="00A8535E">
        <w:rPr>
          <w:b/>
          <w:sz w:val="28"/>
          <w:szCs w:val="28"/>
          <w:u w:val="single"/>
        </w:rPr>
        <w:t>K</w:t>
      </w:r>
      <w:r>
        <w:rPr>
          <w:b/>
          <w:sz w:val="28"/>
          <w:szCs w:val="28"/>
          <w:u w:val="single"/>
        </w:rPr>
        <w:t>0) prosjektnr. 2102800,</w:t>
      </w:r>
      <w:r w:rsidR="00051B42" w:rsidRPr="00A8535E">
        <w:rPr>
          <w:b/>
          <w:sz w:val="28"/>
          <w:szCs w:val="28"/>
          <w:u w:val="single"/>
        </w:rPr>
        <w:t xml:space="preserve"> Varatun psykiatriske senter.</w:t>
      </w:r>
    </w:p>
    <w:p w:rsidR="00720FD8" w:rsidRPr="00A8535E" w:rsidRDefault="00720FD8">
      <w:pPr>
        <w:rPr>
          <w:sz w:val="28"/>
          <w:szCs w:val="28"/>
        </w:rPr>
      </w:pPr>
    </w:p>
    <w:p w:rsidR="00B107B7" w:rsidRPr="00A8535E" w:rsidRDefault="00265A6A">
      <w:pPr>
        <w:rPr>
          <w:b/>
          <w:sz w:val="28"/>
          <w:szCs w:val="28"/>
          <w:u w:val="single"/>
        </w:rPr>
      </w:pPr>
      <w:r w:rsidRPr="00A8535E">
        <w:rPr>
          <w:b/>
          <w:sz w:val="28"/>
          <w:szCs w:val="28"/>
          <w:u w:val="single"/>
        </w:rPr>
        <w:t>Bakgrunn for saken:</w:t>
      </w:r>
    </w:p>
    <w:p w:rsidR="00431A34" w:rsidRPr="00A8535E" w:rsidRDefault="00051B42">
      <w:pPr>
        <w:rPr>
          <w:sz w:val="24"/>
          <w:szCs w:val="24"/>
        </w:rPr>
      </w:pPr>
      <w:r w:rsidRPr="00A8535E">
        <w:rPr>
          <w:sz w:val="24"/>
          <w:szCs w:val="24"/>
        </w:rPr>
        <w:t>I økonomiplanen er det satt av 15 mill</w:t>
      </w:r>
      <w:r w:rsidR="00F516BA">
        <w:rPr>
          <w:sz w:val="24"/>
          <w:szCs w:val="24"/>
        </w:rPr>
        <w:t>.</w:t>
      </w:r>
      <w:r w:rsidRPr="00A8535E">
        <w:rPr>
          <w:sz w:val="24"/>
          <w:szCs w:val="24"/>
        </w:rPr>
        <w:t xml:space="preserve"> kr til </w:t>
      </w:r>
      <w:r w:rsidR="00DE3352" w:rsidRPr="00A8535E">
        <w:rPr>
          <w:sz w:val="24"/>
          <w:szCs w:val="24"/>
        </w:rPr>
        <w:t xml:space="preserve">utvendig </w:t>
      </w:r>
      <w:r w:rsidR="00DA6259" w:rsidRPr="00A8535E">
        <w:rPr>
          <w:sz w:val="24"/>
          <w:szCs w:val="24"/>
        </w:rPr>
        <w:t>istandsetting</w:t>
      </w:r>
      <w:r w:rsidR="003F5EF3" w:rsidRPr="00A8535E">
        <w:rPr>
          <w:sz w:val="24"/>
          <w:szCs w:val="24"/>
        </w:rPr>
        <w:t xml:space="preserve"> av</w:t>
      </w:r>
      <w:r w:rsidR="00DA6259" w:rsidRPr="00A8535E">
        <w:rPr>
          <w:sz w:val="24"/>
          <w:szCs w:val="24"/>
        </w:rPr>
        <w:t xml:space="preserve"> bygget. Denne saken</w:t>
      </w:r>
      <w:r w:rsidR="00DE3352" w:rsidRPr="00A8535E">
        <w:rPr>
          <w:sz w:val="24"/>
          <w:szCs w:val="24"/>
        </w:rPr>
        <w:t xml:space="preserve"> redegjør for kostnader, omfang, fremdrift </w:t>
      </w:r>
      <w:r w:rsidR="00DA6259" w:rsidRPr="00A8535E">
        <w:rPr>
          <w:sz w:val="24"/>
          <w:szCs w:val="24"/>
        </w:rPr>
        <w:t>og valg av entrepriseform</w:t>
      </w:r>
    </w:p>
    <w:p w:rsidR="0095344A" w:rsidRPr="00A8535E" w:rsidRDefault="0095344A" w:rsidP="00B30221">
      <w:pPr>
        <w:rPr>
          <w:b/>
          <w:sz w:val="28"/>
          <w:szCs w:val="28"/>
          <w:u w:val="single"/>
        </w:rPr>
      </w:pPr>
    </w:p>
    <w:p w:rsidR="00720FD8" w:rsidRPr="00A8535E" w:rsidRDefault="00265A6A" w:rsidP="00B30221">
      <w:pPr>
        <w:rPr>
          <w:b/>
          <w:sz w:val="28"/>
          <w:szCs w:val="28"/>
          <w:u w:val="single"/>
        </w:rPr>
      </w:pPr>
      <w:r w:rsidRPr="00A8535E">
        <w:rPr>
          <w:b/>
          <w:sz w:val="28"/>
          <w:szCs w:val="28"/>
          <w:u w:val="single"/>
        </w:rPr>
        <w:t>Saksopplysninger:</w:t>
      </w:r>
    </w:p>
    <w:p w:rsidR="003F5EF3" w:rsidRPr="00A8535E" w:rsidRDefault="003F5EF3" w:rsidP="00B30221">
      <w:pPr>
        <w:rPr>
          <w:sz w:val="24"/>
          <w:szCs w:val="24"/>
        </w:rPr>
      </w:pPr>
      <w:r w:rsidRPr="00A8535E">
        <w:rPr>
          <w:sz w:val="24"/>
          <w:szCs w:val="24"/>
        </w:rPr>
        <w:t>Bygget er ferdigstilt i 1981. Størstedelen av bygget er utleid til SUS. Bassenget og noen kontorer disponeres av kommunen. I leieavtalen som ble in</w:t>
      </w:r>
      <w:r w:rsidR="00F516BA">
        <w:rPr>
          <w:sz w:val="24"/>
          <w:szCs w:val="24"/>
        </w:rPr>
        <w:t>n</w:t>
      </w:r>
      <w:r w:rsidRPr="00A8535E">
        <w:rPr>
          <w:sz w:val="24"/>
          <w:szCs w:val="24"/>
        </w:rPr>
        <w:t>gått i 1990, fremkommer det at kommunen er ansvarlig for alt utvendig vedlikehold. Tak</w:t>
      </w:r>
      <w:r w:rsidR="00F516BA">
        <w:rPr>
          <w:sz w:val="24"/>
          <w:szCs w:val="24"/>
        </w:rPr>
        <w:t>,</w:t>
      </w:r>
      <w:r w:rsidRPr="00A8535E">
        <w:rPr>
          <w:sz w:val="24"/>
          <w:szCs w:val="24"/>
        </w:rPr>
        <w:t xml:space="preserve"> utvendige dører og en stor andel av vinduene er fra byggeår. Taket har vært utsatt for lekkasjer og fuktproblematikk.</w:t>
      </w:r>
    </w:p>
    <w:p w:rsidR="003F5EF3" w:rsidRPr="00A8535E" w:rsidRDefault="003F5EF3" w:rsidP="00B30221">
      <w:pPr>
        <w:rPr>
          <w:sz w:val="24"/>
          <w:szCs w:val="24"/>
        </w:rPr>
      </w:pPr>
      <w:r w:rsidRPr="00A8535E">
        <w:rPr>
          <w:sz w:val="24"/>
          <w:szCs w:val="24"/>
        </w:rPr>
        <w:t>Multiconsult har gjennomfør</w:t>
      </w:r>
      <w:r w:rsidR="00CD0EDB" w:rsidRPr="00A8535E">
        <w:rPr>
          <w:sz w:val="24"/>
          <w:szCs w:val="24"/>
        </w:rPr>
        <w:t>t en</w:t>
      </w:r>
      <w:r w:rsidR="00A8535E">
        <w:rPr>
          <w:sz w:val="24"/>
          <w:szCs w:val="24"/>
        </w:rPr>
        <w:t xml:space="preserve"> grov</w:t>
      </w:r>
      <w:r w:rsidR="00CD0EDB" w:rsidRPr="00A8535E">
        <w:rPr>
          <w:sz w:val="24"/>
          <w:szCs w:val="24"/>
        </w:rPr>
        <w:t xml:space="preserve"> kartlegging av tilstanden utvendig.</w:t>
      </w:r>
    </w:p>
    <w:p w:rsidR="00431A34" w:rsidRPr="00A8535E" w:rsidRDefault="00431A34" w:rsidP="00B30221">
      <w:pPr>
        <w:rPr>
          <w:sz w:val="24"/>
          <w:szCs w:val="24"/>
        </w:rPr>
      </w:pPr>
    </w:p>
    <w:p w:rsidR="0095344A" w:rsidRPr="00A8535E" w:rsidRDefault="00720FD8" w:rsidP="00B30221">
      <w:pPr>
        <w:rPr>
          <w:b/>
          <w:sz w:val="28"/>
          <w:szCs w:val="28"/>
          <w:u w:val="single"/>
        </w:rPr>
      </w:pPr>
      <w:r w:rsidRPr="00A8535E">
        <w:rPr>
          <w:b/>
          <w:sz w:val="28"/>
          <w:szCs w:val="28"/>
          <w:u w:val="single"/>
        </w:rPr>
        <w:t>Vurderinger:</w:t>
      </w:r>
    </w:p>
    <w:p w:rsidR="00CD0EDB" w:rsidRPr="00A8535E" w:rsidRDefault="00CD0EDB" w:rsidP="00B30221">
      <w:pPr>
        <w:rPr>
          <w:b/>
          <w:sz w:val="24"/>
          <w:szCs w:val="24"/>
        </w:rPr>
      </w:pPr>
      <w:r w:rsidRPr="00A8535E">
        <w:rPr>
          <w:b/>
          <w:sz w:val="24"/>
          <w:szCs w:val="24"/>
        </w:rPr>
        <w:t>Omfang /kalkyle.</w:t>
      </w:r>
    </w:p>
    <w:p w:rsidR="00F516BA" w:rsidRDefault="00CD0EDB" w:rsidP="00B30221">
      <w:pPr>
        <w:rPr>
          <w:sz w:val="24"/>
          <w:szCs w:val="24"/>
        </w:rPr>
      </w:pPr>
      <w:r w:rsidRPr="00A8535E">
        <w:rPr>
          <w:sz w:val="24"/>
          <w:szCs w:val="24"/>
        </w:rPr>
        <w:t xml:space="preserve">Taket består i dag av </w:t>
      </w:r>
      <w:r w:rsidR="00F516BA">
        <w:rPr>
          <w:sz w:val="24"/>
          <w:szCs w:val="24"/>
        </w:rPr>
        <w:t>e</w:t>
      </w:r>
      <w:r w:rsidRPr="00A8535E">
        <w:rPr>
          <w:sz w:val="24"/>
          <w:szCs w:val="24"/>
        </w:rPr>
        <w:t>t</w:t>
      </w:r>
      <w:r w:rsidR="00F516BA">
        <w:rPr>
          <w:sz w:val="24"/>
          <w:szCs w:val="24"/>
        </w:rPr>
        <w:t>t</w:t>
      </w:r>
      <w:r w:rsidRPr="00A8535E">
        <w:rPr>
          <w:sz w:val="24"/>
          <w:szCs w:val="24"/>
        </w:rPr>
        <w:t xml:space="preserve"> flatt parti som er </w:t>
      </w:r>
      <w:r w:rsidR="000E191F">
        <w:rPr>
          <w:sz w:val="24"/>
          <w:szCs w:val="24"/>
        </w:rPr>
        <w:t>papp</w:t>
      </w:r>
      <w:r w:rsidRPr="00A8535E">
        <w:rPr>
          <w:sz w:val="24"/>
          <w:szCs w:val="24"/>
        </w:rPr>
        <w:t xml:space="preserve">tekket, og </w:t>
      </w:r>
      <w:r w:rsidR="00F516BA">
        <w:rPr>
          <w:sz w:val="24"/>
          <w:szCs w:val="24"/>
        </w:rPr>
        <w:t xml:space="preserve">fire </w:t>
      </w:r>
      <w:r w:rsidR="00CD6023">
        <w:rPr>
          <w:sz w:val="24"/>
          <w:szCs w:val="24"/>
        </w:rPr>
        <w:t>skrå</w:t>
      </w:r>
      <w:r w:rsidR="00F516BA">
        <w:rPr>
          <w:sz w:val="24"/>
          <w:szCs w:val="24"/>
        </w:rPr>
        <w:t>takparti</w:t>
      </w:r>
      <w:r w:rsidRPr="00A8535E">
        <w:rPr>
          <w:sz w:val="24"/>
          <w:szCs w:val="24"/>
        </w:rPr>
        <w:t xml:space="preserve"> med stålplatetekking. Konklusjonen er at al</w:t>
      </w:r>
      <w:r w:rsidR="00F516BA">
        <w:rPr>
          <w:sz w:val="24"/>
          <w:szCs w:val="24"/>
        </w:rPr>
        <w:t>le takparti</w:t>
      </w:r>
      <w:r w:rsidRPr="00A8535E">
        <w:rPr>
          <w:sz w:val="24"/>
          <w:szCs w:val="24"/>
        </w:rPr>
        <w:t xml:space="preserve"> må tekkes på nytt. </w:t>
      </w:r>
    </w:p>
    <w:p w:rsidR="00F516BA" w:rsidRDefault="00CD0EDB" w:rsidP="00B30221">
      <w:pPr>
        <w:rPr>
          <w:sz w:val="24"/>
          <w:szCs w:val="24"/>
        </w:rPr>
      </w:pPr>
      <w:r w:rsidRPr="00A8535E">
        <w:rPr>
          <w:sz w:val="24"/>
          <w:szCs w:val="24"/>
        </w:rPr>
        <w:t xml:space="preserve">Flatt parti har en isolasjonstykkelse på 15 cm som ikke er i </w:t>
      </w:r>
      <w:r w:rsidR="00F516BA">
        <w:rPr>
          <w:sz w:val="24"/>
          <w:szCs w:val="24"/>
        </w:rPr>
        <w:t xml:space="preserve">oppfyller </w:t>
      </w:r>
      <w:r w:rsidRPr="00A8535E">
        <w:rPr>
          <w:sz w:val="24"/>
          <w:szCs w:val="24"/>
        </w:rPr>
        <w:t>dagens krav. På grunn av at taket møter vegger med vindu ned til takflaten</w:t>
      </w:r>
      <w:r w:rsidR="00CD6023">
        <w:rPr>
          <w:sz w:val="24"/>
          <w:szCs w:val="24"/>
        </w:rPr>
        <w:t>,</w:t>
      </w:r>
      <w:r w:rsidRPr="00A8535E">
        <w:rPr>
          <w:sz w:val="24"/>
          <w:szCs w:val="24"/>
        </w:rPr>
        <w:t xml:space="preserve"> </w:t>
      </w:r>
      <w:r w:rsidR="00CD6023">
        <w:rPr>
          <w:sz w:val="24"/>
          <w:szCs w:val="24"/>
        </w:rPr>
        <w:t xml:space="preserve">vil det medføre </w:t>
      </w:r>
      <w:r w:rsidRPr="00A8535E">
        <w:rPr>
          <w:sz w:val="24"/>
          <w:szCs w:val="24"/>
        </w:rPr>
        <w:t xml:space="preserve">kostbar ombygging </w:t>
      </w:r>
      <w:r w:rsidR="00CD6023">
        <w:rPr>
          <w:sz w:val="24"/>
          <w:szCs w:val="24"/>
        </w:rPr>
        <w:t xml:space="preserve">hvis en velger </w:t>
      </w:r>
      <w:r w:rsidRPr="00A8535E">
        <w:rPr>
          <w:sz w:val="24"/>
          <w:szCs w:val="24"/>
        </w:rPr>
        <w:t xml:space="preserve">å </w:t>
      </w:r>
      <w:r w:rsidR="00A8535E" w:rsidRPr="00A8535E">
        <w:rPr>
          <w:sz w:val="24"/>
          <w:szCs w:val="24"/>
        </w:rPr>
        <w:t>tilleggsisolere</w:t>
      </w:r>
      <w:r w:rsidRPr="00A8535E">
        <w:rPr>
          <w:sz w:val="24"/>
          <w:szCs w:val="24"/>
        </w:rPr>
        <w:t xml:space="preserve"> denne delen av taket. </w:t>
      </w:r>
    </w:p>
    <w:p w:rsidR="00CD6023" w:rsidRDefault="00CD0EDB" w:rsidP="00B30221">
      <w:pPr>
        <w:rPr>
          <w:sz w:val="24"/>
          <w:szCs w:val="24"/>
        </w:rPr>
      </w:pPr>
      <w:r w:rsidRPr="00A8535E">
        <w:rPr>
          <w:sz w:val="24"/>
          <w:szCs w:val="24"/>
        </w:rPr>
        <w:lastRenderedPageBreak/>
        <w:t>Større ombygninger av parapeter</w:t>
      </w:r>
      <w:r w:rsidR="00CD6023">
        <w:rPr>
          <w:sz w:val="24"/>
          <w:szCs w:val="24"/>
        </w:rPr>
        <w:t xml:space="preserve"> (oppkant langs takkant)</w:t>
      </w:r>
      <w:r w:rsidRPr="00A8535E">
        <w:rPr>
          <w:sz w:val="24"/>
          <w:szCs w:val="24"/>
        </w:rPr>
        <w:t xml:space="preserve"> måtte også blitt utført. </w:t>
      </w:r>
      <w:r w:rsidR="00CD6023">
        <w:rPr>
          <w:sz w:val="24"/>
          <w:szCs w:val="24"/>
        </w:rPr>
        <w:t>Med utgangspunkt i dette anbefales det ikke å gjennomføre tilleggsisolering av dette takpartiet og en har i</w:t>
      </w:r>
      <w:r w:rsidRPr="00A8535E">
        <w:rPr>
          <w:sz w:val="24"/>
          <w:szCs w:val="24"/>
        </w:rPr>
        <w:t xml:space="preserve"> kalkylen derfor </w:t>
      </w:r>
      <w:r w:rsidR="00CD6023">
        <w:rPr>
          <w:sz w:val="24"/>
          <w:szCs w:val="24"/>
        </w:rPr>
        <w:t xml:space="preserve">kun </w:t>
      </w:r>
      <w:r w:rsidRPr="00A8535E">
        <w:rPr>
          <w:sz w:val="24"/>
          <w:szCs w:val="24"/>
        </w:rPr>
        <w:t xml:space="preserve">lagt inn </w:t>
      </w:r>
      <w:r w:rsidR="00CD6023">
        <w:rPr>
          <w:sz w:val="24"/>
          <w:szCs w:val="24"/>
        </w:rPr>
        <w:t xml:space="preserve">ny </w:t>
      </w:r>
      <w:r w:rsidRPr="00A8535E">
        <w:rPr>
          <w:sz w:val="24"/>
          <w:szCs w:val="24"/>
        </w:rPr>
        <w:t xml:space="preserve">tekkingen og eventuelt </w:t>
      </w:r>
      <w:r w:rsidR="00CD6023">
        <w:rPr>
          <w:sz w:val="24"/>
          <w:szCs w:val="24"/>
        </w:rPr>
        <w:t xml:space="preserve">utskifting av </w:t>
      </w:r>
      <w:r w:rsidRPr="00A8535E">
        <w:rPr>
          <w:sz w:val="24"/>
          <w:szCs w:val="24"/>
        </w:rPr>
        <w:t>øde</w:t>
      </w:r>
      <w:r w:rsidR="00CD6023">
        <w:rPr>
          <w:sz w:val="24"/>
          <w:szCs w:val="24"/>
        </w:rPr>
        <w:t xml:space="preserve">lagt isolasjon.  </w:t>
      </w:r>
    </w:p>
    <w:p w:rsidR="000E191F" w:rsidRDefault="00CD6023" w:rsidP="00B30221">
      <w:pPr>
        <w:rPr>
          <w:sz w:val="24"/>
          <w:szCs w:val="24"/>
        </w:rPr>
      </w:pPr>
      <w:r>
        <w:rPr>
          <w:sz w:val="24"/>
          <w:szCs w:val="24"/>
        </w:rPr>
        <w:t xml:space="preserve">På skråtakene </w:t>
      </w:r>
      <w:r w:rsidR="00CD0EDB" w:rsidRPr="00A8535E">
        <w:rPr>
          <w:sz w:val="24"/>
          <w:szCs w:val="24"/>
        </w:rPr>
        <w:t xml:space="preserve">med stålplatetekking blir utbedringene mer omfattende. Dagens oppbygging medfører stor fare for kondensskader, </w:t>
      </w:r>
      <w:r>
        <w:rPr>
          <w:sz w:val="24"/>
          <w:szCs w:val="24"/>
        </w:rPr>
        <w:t>dette har en avdek</w:t>
      </w:r>
      <w:r w:rsidR="000E191F">
        <w:rPr>
          <w:sz w:val="24"/>
          <w:szCs w:val="24"/>
        </w:rPr>
        <w:t>ket</w:t>
      </w:r>
      <w:r>
        <w:rPr>
          <w:sz w:val="24"/>
          <w:szCs w:val="24"/>
        </w:rPr>
        <w:t xml:space="preserve"> og tydelige resultater av kondensskade kan ses i bygget</w:t>
      </w:r>
      <w:r w:rsidR="00CD0EDB" w:rsidRPr="00A8535E">
        <w:rPr>
          <w:sz w:val="24"/>
          <w:szCs w:val="24"/>
        </w:rPr>
        <w:t xml:space="preserve">. </w:t>
      </w:r>
    </w:p>
    <w:p w:rsidR="000E191F" w:rsidRDefault="00CD0EDB" w:rsidP="00B30221">
      <w:pPr>
        <w:rPr>
          <w:sz w:val="24"/>
          <w:szCs w:val="24"/>
        </w:rPr>
      </w:pPr>
      <w:r w:rsidRPr="00A8535E">
        <w:rPr>
          <w:sz w:val="24"/>
          <w:szCs w:val="24"/>
        </w:rPr>
        <w:t xml:space="preserve">I kalkylen er det tatt med utskifting av all isolasjon og oppbygging </w:t>
      </w:r>
      <w:r w:rsidR="000E191F">
        <w:rPr>
          <w:sz w:val="24"/>
          <w:szCs w:val="24"/>
        </w:rPr>
        <w:t xml:space="preserve">av et 15 cm tykkere isolasjonslag, nå </w:t>
      </w:r>
      <w:r w:rsidRPr="00A8535E">
        <w:rPr>
          <w:sz w:val="24"/>
          <w:szCs w:val="24"/>
        </w:rPr>
        <w:t>30 cm isolasjon</w:t>
      </w:r>
      <w:r w:rsidR="000E191F">
        <w:rPr>
          <w:sz w:val="24"/>
          <w:szCs w:val="24"/>
        </w:rPr>
        <w:t>,</w:t>
      </w:r>
      <w:r w:rsidRPr="00A8535E">
        <w:rPr>
          <w:sz w:val="24"/>
          <w:szCs w:val="24"/>
        </w:rPr>
        <w:t xml:space="preserve"> som tilsvarer krav i dagens byggeforskrifter.</w:t>
      </w:r>
      <w:r w:rsidR="00BD3647" w:rsidRPr="00A8535E">
        <w:rPr>
          <w:sz w:val="24"/>
          <w:szCs w:val="24"/>
        </w:rPr>
        <w:t xml:space="preserve"> </w:t>
      </w:r>
    </w:p>
    <w:p w:rsidR="000E191F" w:rsidRDefault="00BD3647" w:rsidP="00B30221">
      <w:pPr>
        <w:rPr>
          <w:sz w:val="24"/>
          <w:szCs w:val="24"/>
        </w:rPr>
      </w:pPr>
      <w:r w:rsidRPr="00A8535E">
        <w:rPr>
          <w:sz w:val="24"/>
          <w:szCs w:val="24"/>
        </w:rPr>
        <w:t xml:space="preserve">I forbindelse med utarbeidingen av anbudsdokumentene </w:t>
      </w:r>
      <w:r w:rsidR="000E191F">
        <w:rPr>
          <w:sz w:val="24"/>
          <w:szCs w:val="24"/>
        </w:rPr>
        <w:t>blir det vurdert</w:t>
      </w:r>
      <w:r w:rsidRPr="00A8535E">
        <w:rPr>
          <w:sz w:val="24"/>
          <w:szCs w:val="24"/>
        </w:rPr>
        <w:t xml:space="preserve"> det om </w:t>
      </w:r>
      <w:r w:rsidR="000E191F">
        <w:rPr>
          <w:sz w:val="24"/>
          <w:szCs w:val="24"/>
        </w:rPr>
        <w:t xml:space="preserve">en endrer dagens stålplatetekking med </w:t>
      </w:r>
      <w:r w:rsidRPr="00A8535E">
        <w:rPr>
          <w:sz w:val="24"/>
          <w:szCs w:val="24"/>
        </w:rPr>
        <w:t xml:space="preserve">papptekking. </w:t>
      </w:r>
    </w:p>
    <w:p w:rsidR="000E191F" w:rsidRDefault="00BD3647" w:rsidP="00B30221">
      <w:pPr>
        <w:rPr>
          <w:sz w:val="24"/>
          <w:szCs w:val="24"/>
        </w:rPr>
      </w:pPr>
      <w:r w:rsidRPr="00A8535E">
        <w:rPr>
          <w:sz w:val="24"/>
          <w:szCs w:val="24"/>
        </w:rPr>
        <w:t xml:space="preserve">I kalkylen er utskifting av alle dører og vinduer fra byggeår medtatt. Det benyttes vinduer i samme størrelse og utseende som før, men med u-verdi i henhold til dagens krav. </w:t>
      </w:r>
    </w:p>
    <w:p w:rsidR="0008199E" w:rsidRDefault="000E191F" w:rsidP="00B30221">
      <w:pPr>
        <w:rPr>
          <w:sz w:val="24"/>
          <w:szCs w:val="24"/>
        </w:rPr>
      </w:pPr>
      <w:r>
        <w:rPr>
          <w:sz w:val="24"/>
          <w:szCs w:val="24"/>
        </w:rPr>
        <w:t>U</w:t>
      </w:r>
      <w:r w:rsidR="00BD3647" w:rsidRPr="00A8535E">
        <w:rPr>
          <w:sz w:val="24"/>
          <w:szCs w:val="24"/>
        </w:rPr>
        <w:t>tbedring av skader og lekkasjer i fasade medtatt</w:t>
      </w:r>
      <w:r>
        <w:rPr>
          <w:sz w:val="24"/>
          <w:szCs w:val="24"/>
        </w:rPr>
        <w:t xml:space="preserve"> i kalkyle</w:t>
      </w:r>
      <w:r w:rsidR="00BD3647" w:rsidRPr="00A8535E">
        <w:rPr>
          <w:sz w:val="24"/>
          <w:szCs w:val="24"/>
        </w:rPr>
        <w:t xml:space="preserve">. </w:t>
      </w:r>
    </w:p>
    <w:p w:rsidR="00CD0EDB" w:rsidRPr="00A8535E" w:rsidRDefault="0008199E" w:rsidP="00B30221">
      <w:pPr>
        <w:rPr>
          <w:sz w:val="24"/>
          <w:szCs w:val="24"/>
        </w:rPr>
      </w:pPr>
      <w:r>
        <w:rPr>
          <w:sz w:val="24"/>
          <w:szCs w:val="24"/>
        </w:rPr>
        <w:t xml:space="preserve">Kalkyle etter forprosjekt </w:t>
      </w:r>
      <w:r w:rsidR="00BD3647" w:rsidRPr="00A8535E">
        <w:rPr>
          <w:sz w:val="24"/>
          <w:szCs w:val="24"/>
        </w:rPr>
        <w:t>viser en kostnad på i underkant av 10 mill</w:t>
      </w:r>
      <w:r>
        <w:rPr>
          <w:sz w:val="24"/>
          <w:szCs w:val="24"/>
        </w:rPr>
        <w:t>.</w:t>
      </w:r>
      <w:r w:rsidR="00BD3647" w:rsidRPr="00A8535E">
        <w:rPr>
          <w:sz w:val="24"/>
          <w:szCs w:val="24"/>
        </w:rPr>
        <w:t xml:space="preserve"> kr inkl</w:t>
      </w:r>
      <w:r>
        <w:rPr>
          <w:sz w:val="24"/>
          <w:szCs w:val="24"/>
        </w:rPr>
        <w:t>.</w:t>
      </w:r>
      <w:r w:rsidR="00BD3647" w:rsidRPr="00A8535E">
        <w:rPr>
          <w:sz w:val="24"/>
          <w:szCs w:val="24"/>
        </w:rPr>
        <w:t xml:space="preserve"> mva.</w:t>
      </w:r>
    </w:p>
    <w:p w:rsidR="00CD0EDB" w:rsidRPr="00A8535E" w:rsidRDefault="00BD3647" w:rsidP="00B30221">
      <w:pPr>
        <w:rPr>
          <w:b/>
          <w:sz w:val="24"/>
          <w:szCs w:val="24"/>
        </w:rPr>
      </w:pPr>
      <w:r w:rsidRPr="00A8535E">
        <w:rPr>
          <w:b/>
          <w:sz w:val="24"/>
          <w:szCs w:val="24"/>
        </w:rPr>
        <w:t>Fremdrift</w:t>
      </w:r>
    </w:p>
    <w:p w:rsidR="0008199E" w:rsidRDefault="0008199E" w:rsidP="00B30221">
      <w:pPr>
        <w:rPr>
          <w:sz w:val="24"/>
          <w:szCs w:val="24"/>
        </w:rPr>
      </w:pPr>
      <w:r>
        <w:rPr>
          <w:sz w:val="24"/>
          <w:szCs w:val="24"/>
        </w:rPr>
        <w:t xml:space="preserve">En ser for seg utlysing av anbudskonkurranse i månedskifte april/mai, anbudsfrist 1. juni med en påfølgene kontraktsinngåelse før </w:t>
      </w:r>
      <w:r w:rsidR="00BD3647" w:rsidRPr="00A8535E">
        <w:rPr>
          <w:sz w:val="24"/>
          <w:szCs w:val="24"/>
        </w:rPr>
        <w:t xml:space="preserve">sommerferien. Foreløpig fremdriftsplan viser en ferdigstilling innen </w:t>
      </w:r>
      <w:r w:rsidR="00A8535E">
        <w:rPr>
          <w:sz w:val="24"/>
          <w:szCs w:val="24"/>
        </w:rPr>
        <w:t>1</w:t>
      </w:r>
      <w:r>
        <w:rPr>
          <w:sz w:val="24"/>
          <w:szCs w:val="24"/>
        </w:rPr>
        <w:t>. d</w:t>
      </w:r>
      <w:r w:rsidR="00A8535E">
        <w:rPr>
          <w:sz w:val="24"/>
          <w:szCs w:val="24"/>
        </w:rPr>
        <w:t>esember</w:t>
      </w:r>
      <w:r w:rsidR="00BD3647" w:rsidRPr="00A8535E">
        <w:rPr>
          <w:sz w:val="24"/>
          <w:szCs w:val="24"/>
        </w:rPr>
        <w:t xml:space="preserve"> </w:t>
      </w:r>
      <w:r>
        <w:rPr>
          <w:sz w:val="24"/>
          <w:szCs w:val="24"/>
        </w:rPr>
        <w:t>2016</w:t>
      </w:r>
      <w:r w:rsidR="00BD3647" w:rsidRPr="00A8535E">
        <w:rPr>
          <w:sz w:val="24"/>
          <w:szCs w:val="24"/>
        </w:rPr>
        <w:t>.</w:t>
      </w:r>
      <w:r>
        <w:rPr>
          <w:sz w:val="24"/>
          <w:szCs w:val="24"/>
        </w:rPr>
        <w:t xml:space="preserve"> </w:t>
      </w:r>
    </w:p>
    <w:p w:rsidR="00BD3647" w:rsidRPr="00A8535E" w:rsidRDefault="0008199E" w:rsidP="00B30221">
      <w:pPr>
        <w:rPr>
          <w:sz w:val="24"/>
          <w:szCs w:val="24"/>
        </w:rPr>
      </w:pPr>
      <w:r>
        <w:rPr>
          <w:sz w:val="24"/>
          <w:szCs w:val="24"/>
        </w:rPr>
        <w:t xml:space="preserve">Neste styremøte er satt til 2. juni, det vil være dagen etter anbudsåpning og en vil ventelig ikke ha klar en innstilling av lavbydere. Av den grunn ber en om at daglig leder gis fullmakt til å inngå kontrakt med lavbyder før K2 legges fram for styrebehandling så sant tilbudene ligger innenfor budsjettramme. </w:t>
      </w:r>
    </w:p>
    <w:p w:rsidR="00BD3647" w:rsidRPr="00A8535E" w:rsidRDefault="00BD3647" w:rsidP="00B30221">
      <w:pPr>
        <w:rPr>
          <w:b/>
          <w:sz w:val="24"/>
          <w:szCs w:val="24"/>
        </w:rPr>
      </w:pPr>
      <w:r w:rsidRPr="00A8535E">
        <w:rPr>
          <w:b/>
          <w:sz w:val="24"/>
          <w:szCs w:val="24"/>
        </w:rPr>
        <w:t>Entrepriseform.</w:t>
      </w:r>
    </w:p>
    <w:p w:rsidR="00BD3647" w:rsidRPr="00A8535E" w:rsidRDefault="0008199E" w:rsidP="00B30221">
      <w:pPr>
        <w:rPr>
          <w:sz w:val="24"/>
          <w:szCs w:val="24"/>
        </w:rPr>
      </w:pPr>
      <w:r>
        <w:rPr>
          <w:sz w:val="24"/>
          <w:szCs w:val="24"/>
        </w:rPr>
        <w:t>En vurder ikke p</w:t>
      </w:r>
      <w:r w:rsidR="00BD3647" w:rsidRPr="00A8535E">
        <w:rPr>
          <w:sz w:val="24"/>
          <w:szCs w:val="24"/>
        </w:rPr>
        <w:t xml:space="preserve">rosjektet </w:t>
      </w:r>
      <w:r>
        <w:rPr>
          <w:sz w:val="24"/>
          <w:szCs w:val="24"/>
        </w:rPr>
        <w:t xml:space="preserve">som </w:t>
      </w:r>
      <w:r w:rsidR="00BD3647" w:rsidRPr="00A8535E">
        <w:rPr>
          <w:sz w:val="24"/>
          <w:szCs w:val="24"/>
        </w:rPr>
        <w:t>så komplekst at det er nødvendig med en detaljprosjektering fra byggherre. Basert på dette og dagens marked anbefales det å benytte en totalentreprise i dette prosjektet.</w:t>
      </w:r>
      <w:r>
        <w:rPr>
          <w:sz w:val="24"/>
          <w:szCs w:val="24"/>
        </w:rPr>
        <w:t xml:space="preserve"> En har vurdert at denne entrepriseformen egner seg for prosjektet og at det vil gi mange tilbydere mulighet for å inngi tilbud.</w:t>
      </w:r>
    </w:p>
    <w:p w:rsidR="0068300B" w:rsidRPr="00A8535E" w:rsidRDefault="000835D0" w:rsidP="005A4DBB">
      <w:pPr>
        <w:rPr>
          <w:b/>
          <w:sz w:val="24"/>
          <w:szCs w:val="24"/>
        </w:rPr>
      </w:pPr>
      <w:r w:rsidRPr="00A8535E">
        <w:rPr>
          <w:b/>
          <w:sz w:val="28"/>
          <w:szCs w:val="28"/>
          <w:u w:val="single"/>
        </w:rPr>
        <w:t>Forslag til vedtak</w:t>
      </w:r>
      <w:r w:rsidRPr="00A8535E">
        <w:rPr>
          <w:b/>
          <w:sz w:val="28"/>
          <w:szCs w:val="28"/>
        </w:rPr>
        <w:t>:</w:t>
      </w:r>
    </w:p>
    <w:p w:rsidR="006908BF" w:rsidRPr="00A8535E" w:rsidRDefault="00051B42" w:rsidP="00E72801">
      <w:pPr>
        <w:pStyle w:val="Listeavsnitt"/>
        <w:numPr>
          <w:ilvl w:val="0"/>
          <w:numId w:val="4"/>
        </w:numPr>
        <w:rPr>
          <w:rFonts w:cs="Times New Roman"/>
          <w:sz w:val="24"/>
          <w:szCs w:val="24"/>
        </w:rPr>
      </w:pPr>
      <w:r w:rsidRPr="00A8535E">
        <w:rPr>
          <w:rFonts w:cs="Times New Roman"/>
          <w:sz w:val="24"/>
          <w:szCs w:val="24"/>
        </w:rPr>
        <w:t xml:space="preserve">Kostnadsoverslag ( K0 ) </w:t>
      </w:r>
      <w:r w:rsidR="0008199E">
        <w:rPr>
          <w:rFonts w:cs="Times New Roman"/>
          <w:sz w:val="24"/>
          <w:szCs w:val="24"/>
        </w:rPr>
        <w:t xml:space="preserve">med revidert kostnadsramme på </w:t>
      </w:r>
      <w:r w:rsidRPr="00A8535E">
        <w:rPr>
          <w:rFonts w:cs="Times New Roman"/>
          <w:sz w:val="24"/>
          <w:szCs w:val="24"/>
        </w:rPr>
        <w:t>10 mill</w:t>
      </w:r>
      <w:r w:rsidR="0008199E">
        <w:rPr>
          <w:rFonts w:cs="Times New Roman"/>
          <w:sz w:val="24"/>
          <w:szCs w:val="24"/>
        </w:rPr>
        <w:t>.</w:t>
      </w:r>
      <w:r w:rsidRPr="00A8535E">
        <w:rPr>
          <w:rFonts w:cs="Times New Roman"/>
          <w:sz w:val="24"/>
          <w:szCs w:val="24"/>
        </w:rPr>
        <w:t xml:space="preserve"> kr godkjennes.</w:t>
      </w:r>
    </w:p>
    <w:p w:rsidR="00051B42" w:rsidRDefault="00051B42" w:rsidP="00E72801">
      <w:pPr>
        <w:pStyle w:val="Listeavsnitt"/>
        <w:numPr>
          <w:ilvl w:val="0"/>
          <w:numId w:val="4"/>
        </w:numPr>
        <w:rPr>
          <w:rFonts w:cs="Times New Roman"/>
          <w:sz w:val="24"/>
          <w:szCs w:val="24"/>
        </w:rPr>
      </w:pPr>
      <w:r w:rsidRPr="00A8535E">
        <w:rPr>
          <w:rFonts w:cs="Times New Roman"/>
          <w:sz w:val="24"/>
          <w:szCs w:val="24"/>
        </w:rPr>
        <w:t>Anbudskonkurranse i totalentreprise utlyses i henhold til lovverket om offentlige anskaffelser.</w:t>
      </w:r>
    </w:p>
    <w:p w:rsidR="0008199E" w:rsidRDefault="0008199E" w:rsidP="00E72801">
      <w:pPr>
        <w:pStyle w:val="Listeavsnitt"/>
        <w:numPr>
          <w:ilvl w:val="0"/>
          <w:numId w:val="4"/>
        </w:numPr>
        <w:rPr>
          <w:rFonts w:cs="Times New Roman"/>
          <w:sz w:val="24"/>
          <w:szCs w:val="24"/>
        </w:rPr>
      </w:pPr>
      <w:r>
        <w:rPr>
          <w:rFonts w:cs="Times New Roman"/>
          <w:sz w:val="24"/>
          <w:szCs w:val="24"/>
        </w:rPr>
        <w:lastRenderedPageBreak/>
        <w:t>Daglig leder gis fullmakt til å inngå kontrakt med lavbyder før K2 legges fram for styrebehandling så sant tilbud ligger innenfor budsjettramme.</w:t>
      </w:r>
    </w:p>
    <w:p w:rsidR="006908BF" w:rsidRDefault="006908BF" w:rsidP="005A4DBB">
      <w:pPr>
        <w:rPr>
          <w:rFonts w:cs="Times New Roman"/>
          <w:sz w:val="24"/>
          <w:szCs w:val="24"/>
        </w:rPr>
      </w:pPr>
    </w:p>
    <w:p w:rsidR="0008199E" w:rsidRDefault="0008199E" w:rsidP="005A4DBB">
      <w:pPr>
        <w:rPr>
          <w:rFonts w:cs="Times New Roman"/>
          <w:sz w:val="24"/>
          <w:szCs w:val="24"/>
        </w:rPr>
      </w:pPr>
    </w:p>
    <w:p w:rsidR="0008199E" w:rsidRPr="0034412E" w:rsidRDefault="0008199E" w:rsidP="005A4DBB">
      <w:pPr>
        <w:rPr>
          <w:rFonts w:cs="Times New Roman"/>
          <w:sz w:val="24"/>
          <w:szCs w:val="24"/>
        </w:rPr>
      </w:pPr>
    </w:p>
    <w:p w:rsidR="006908BF" w:rsidRPr="0034412E" w:rsidRDefault="00156569" w:rsidP="005A4DBB">
      <w:pPr>
        <w:rPr>
          <w:rFonts w:cs="Times New Roman"/>
          <w:color w:val="FF0000"/>
          <w:sz w:val="24"/>
          <w:szCs w:val="24"/>
        </w:rPr>
      </w:pPr>
      <w:r w:rsidRPr="0034412E">
        <w:rPr>
          <w:rFonts w:cs="Times New Roman"/>
          <w:sz w:val="24"/>
          <w:szCs w:val="24"/>
        </w:rPr>
        <w:t xml:space="preserve">Sandnes Eiendomsselskap KF, </w:t>
      </w:r>
      <w:r w:rsidR="009E1F5F">
        <w:rPr>
          <w:rFonts w:cs="Times New Roman"/>
          <w:sz w:val="24"/>
          <w:szCs w:val="24"/>
        </w:rPr>
        <w:t>1</w:t>
      </w:r>
      <w:r w:rsidR="00AF3325" w:rsidRPr="0034412E">
        <w:rPr>
          <w:rFonts w:cs="Times New Roman"/>
          <w:sz w:val="24"/>
          <w:szCs w:val="24"/>
        </w:rPr>
        <w:t>9.0</w:t>
      </w:r>
      <w:r w:rsidR="009E1F5F">
        <w:rPr>
          <w:rFonts w:cs="Times New Roman"/>
          <w:sz w:val="24"/>
          <w:szCs w:val="24"/>
        </w:rPr>
        <w:t>4</w:t>
      </w:r>
      <w:r w:rsidR="00AF3325" w:rsidRPr="0034412E">
        <w:rPr>
          <w:rFonts w:cs="Times New Roman"/>
          <w:sz w:val="24"/>
          <w:szCs w:val="24"/>
        </w:rPr>
        <w:t>.2016</w:t>
      </w:r>
    </w:p>
    <w:p w:rsidR="00487D79" w:rsidRDefault="00487D79" w:rsidP="005A4DBB">
      <w:pPr>
        <w:rPr>
          <w:rFonts w:ascii="Times New Roman" w:hAnsi="Times New Roman" w:cs="Times New Roman"/>
          <w:sz w:val="24"/>
          <w:szCs w:val="24"/>
        </w:rPr>
      </w:pPr>
    </w:p>
    <w:p w:rsidR="00156569" w:rsidRPr="006908BF" w:rsidRDefault="00156569" w:rsidP="005A4DBB">
      <w:pPr>
        <w:rPr>
          <w:rFonts w:ascii="Times New Roman" w:hAnsi="Times New Roman" w:cs="Times New Roman"/>
          <w:sz w:val="24"/>
          <w:szCs w:val="24"/>
        </w:rPr>
      </w:pPr>
      <w:r w:rsidRPr="006908BF">
        <w:rPr>
          <w:rFonts w:ascii="Times New Roman" w:hAnsi="Times New Roman" w:cs="Times New Roman"/>
          <w:sz w:val="24"/>
          <w:szCs w:val="24"/>
        </w:rPr>
        <w:t>Torbjørn Sterri</w:t>
      </w:r>
    </w:p>
    <w:p w:rsidR="00097712" w:rsidRDefault="00156569" w:rsidP="005A4DBB">
      <w:r w:rsidRPr="006908BF">
        <w:rPr>
          <w:rFonts w:ascii="Times New Roman" w:hAnsi="Times New Roman" w:cs="Times New Roman"/>
          <w:sz w:val="24"/>
          <w:szCs w:val="24"/>
        </w:rPr>
        <w:t>daglig leder</w:t>
      </w:r>
    </w:p>
    <w:sectPr w:rsidR="00097712" w:rsidSect="00FE0E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85" w:rsidRDefault="00011D85" w:rsidP="00B30221">
      <w:pPr>
        <w:spacing w:after="0" w:line="240" w:lineRule="auto"/>
      </w:pPr>
      <w:r>
        <w:separator/>
      </w:r>
    </w:p>
  </w:endnote>
  <w:endnote w:type="continuationSeparator" w:id="0">
    <w:p w:rsidR="00011D85" w:rsidRDefault="00011D85" w:rsidP="00B3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85" w:rsidRDefault="00011D85" w:rsidP="00B30221">
      <w:pPr>
        <w:spacing w:after="0" w:line="240" w:lineRule="auto"/>
      </w:pPr>
      <w:r>
        <w:separator/>
      </w:r>
    </w:p>
  </w:footnote>
  <w:footnote w:type="continuationSeparator" w:id="0">
    <w:p w:rsidR="00011D85" w:rsidRDefault="00011D85" w:rsidP="00B30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661E"/>
    <w:multiLevelType w:val="hybridMultilevel"/>
    <w:tmpl w:val="92F43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747246"/>
    <w:multiLevelType w:val="hybridMultilevel"/>
    <w:tmpl w:val="4FE67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47589B"/>
    <w:multiLevelType w:val="hybridMultilevel"/>
    <w:tmpl w:val="D8060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F023C4"/>
    <w:multiLevelType w:val="hybridMultilevel"/>
    <w:tmpl w:val="A4107F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B7"/>
    <w:rsid w:val="00001E3F"/>
    <w:rsid w:val="00011D85"/>
    <w:rsid w:val="00043E8D"/>
    <w:rsid w:val="00051B42"/>
    <w:rsid w:val="00075EBA"/>
    <w:rsid w:val="0008199E"/>
    <w:rsid w:val="000835D0"/>
    <w:rsid w:val="00097712"/>
    <w:rsid w:val="000B30FA"/>
    <w:rsid w:val="000B642B"/>
    <w:rsid w:val="000E191F"/>
    <w:rsid w:val="001269B0"/>
    <w:rsid w:val="00135883"/>
    <w:rsid w:val="00156569"/>
    <w:rsid w:val="001870CE"/>
    <w:rsid w:val="00190A2F"/>
    <w:rsid w:val="00196F0B"/>
    <w:rsid w:val="001E2546"/>
    <w:rsid w:val="00206A8B"/>
    <w:rsid w:val="00263933"/>
    <w:rsid w:val="00265A6A"/>
    <w:rsid w:val="002A65B8"/>
    <w:rsid w:val="0034412E"/>
    <w:rsid w:val="003463D3"/>
    <w:rsid w:val="003931F1"/>
    <w:rsid w:val="003B2054"/>
    <w:rsid w:val="003E1121"/>
    <w:rsid w:val="003F5EF3"/>
    <w:rsid w:val="00425C04"/>
    <w:rsid w:val="00431A34"/>
    <w:rsid w:val="00487D79"/>
    <w:rsid w:val="004C093A"/>
    <w:rsid w:val="004E0F9A"/>
    <w:rsid w:val="005139AE"/>
    <w:rsid w:val="005A4DBB"/>
    <w:rsid w:val="005F4323"/>
    <w:rsid w:val="00627625"/>
    <w:rsid w:val="006428ED"/>
    <w:rsid w:val="0067672B"/>
    <w:rsid w:val="0068300B"/>
    <w:rsid w:val="006842E6"/>
    <w:rsid w:val="006908BF"/>
    <w:rsid w:val="006A6C8B"/>
    <w:rsid w:val="006D7117"/>
    <w:rsid w:val="006E4A0B"/>
    <w:rsid w:val="006F078A"/>
    <w:rsid w:val="006F671A"/>
    <w:rsid w:val="006F68CE"/>
    <w:rsid w:val="00720FD8"/>
    <w:rsid w:val="00727BEA"/>
    <w:rsid w:val="00740CC7"/>
    <w:rsid w:val="00781B98"/>
    <w:rsid w:val="00793252"/>
    <w:rsid w:val="007B459C"/>
    <w:rsid w:val="007B58CC"/>
    <w:rsid w:val="007E2845"/>
    <w:rsid w:val="00847DA3"/>
    <w:rsid w:val="008668CB"/>
    <w:rsid w:val="008C1A3D"/>
    <w:rsid w:val="009043C9"/>
    <w:rsid w:val="0091686D"/>
    <w:rsid w:val="00924E79"/>
    <w:rsid w:val="009435FB"/>
    <w:rsid w:val="00943A83"/>
    <w:rsid w:val="0095344A"/>
    <w:rsid w:val="009679B0"/>
    <w:rsid w:val="009873D1"/>
    <w:rsid w:val="009A2628"/>
    <w:rsid w:val="009C5624"/>
    <w:rsid w:val="009E1F5F"/>
    <w:rsid w:val="00A27909"/>
    <w:rsid w:val="00A8535E"/>
    <w:rsid w:val="00AA1DBC"/>
    <w:rsid w:val="00AA60A7"/>
    <w:rsid w:val="00AA7F48"/>
    <w:rsid w:val="00AD3D7A"/>
    <w:rsid w:val="00AF3325"/>
    <w:rsid w:val="00B107B7"/>
    <w:rsid w:val="00B30221"/>
    <w:rsid w:val="00B30CC1"/>
    <w:rsid w:val="00B52A16"/>
    <w:rsid w:val="00B613BA"/>
    <w:rsid w:val="00B67FF5"/>
    <w:rsid w:val="00B7732D"/>
    <w:rsid w:val="00BB1A4C"/>
    <w:rsid w:val="00BC664E"/>
    <w:rsid w:val="00BD3647"/>
    <w:rsid w:val="00C27D11"/>
    <w:rsid w:val="00C470A3"/>
    <w:rsid w:val="00CC5B49"/>
    <w:rsid w:val="00CD0EDB"/>
    <w:rsid w:val="00CD6023"/>
    <w:rsid w:val="00CF4C50"/>
    <w:rsid w:val="00D4794F"/>
    <w:rsid w:val="00DA1F37"/>
    <w:rsid w:val="00DA5991"/>
    <w:rsid w:val="00DA6259"/>
    <w:rsid w:val="00DE3352"/>
    <w:rsid w:val="00DE58E6"/>
    <w:rsid w:val="00E336D5"/>
    <w:rsid w:val="00E35F1D"/>
    <w:rsid w:val="00E51D94"/>
    <w:rsid w:val="00E62959"/>
    <w:rsid w:val="00E72801"/>
    <w:rsid w:val="00E90FB9"/>
    <w:rsid w:val="00F228E5"/>
    <w:rsid w:val="00F516BA"/>
    <w:rsid w:val="00F52164"/>
    <w:rsid w:val="00F65156"/>
    <w:rsid w:val="00FE0E9D"/>
    <w:rsid w:val="00FE5191"/>
    <w:rsid w:val="00FF1E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78C8E-EB73-43EB-8AFC-88346925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06A8B"/>
    <w:pPr>
      <w:ind w:left="720"/>
      <w:contextualSpacing/>
    </w:pPr>
  </w:style>
  <w:style w:type="table" w:styleId="Tabellrutenett">
    <w:name w:val="Table Grid"/>
    <w:basedOn w:val="Vanligtabell"/>
    <w:uiPriority w:val="59"/>
    <w:rsid w:val="0068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75E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75EBA"/>
    <w:rPr>
      <w:rFonts w:ascii="Tahoma" w:hAnsi="Tahoma" w:cs="Tahoma"/>
      <w:sz w:val="16"/>
      <w:szCs w:val="16"/>
    </w:rPr>
  </w:style>
  <w:style w:type="paragraph" w:styleId="Fotnotetekst">
    <w:name w:val="footnote text"/>
    <w:basedOn w:val="Normal"/>
    <w:link w:val="FotnotetekstTegn"/>
    <w:uiPriority w:val="99"/>
    <w:semiHidden/>
    <w:unhideWhenUsed/>
    <w:rsid w:val="00B30221"/>
    <w:pPr>
      <w:spacing w:after="0" w:line="240" w:lineRule="auto"/>
    </w:pPr>
    <w:rPr>
      <w:rFonts w:eastAsiaTheme="minorHAnsi"/>
      <w:sz w:val="20"/>
      <w:szCs w:val="20"/>
      <w:lang w:eastAsia="en-US"/>
    </w:rPr>
  </w:style>
  <w:style w:type="character" w:customStyle="1" w:styleId="FotnotetekstTegn">
    <w:name w:val="Fotnotetekst Tegn"/>
    <w:basedOn w:val="Standardskriftforavsnitt"/>
    <w:link w:val="Fotnotetekst"/>
    <w:uiPriority w:val="99"/>
    <w:semiHidden/>
    <w:rsid w:val="00B30221"/>
    <w:rPr>
      <w:rFonts w:eastAsiaTheme="minorHAnsi"/>
      <w:sz w:val="20"/>
      <w:szCs w:val="20"/>
      <w:lang w:eastAsia="en-US"/>
    </w:rPr>
  </w:style>
  <w:style w:type="character" w:styleId="Fotnotereferanse">
    <w:name w:val="footnote reference"/>
    <w:basedOn w:val="Standardskriftforavsnitt"/>
    <w:uiPriority w:val="99"/>
    <w:semiHidden/>
    <w:unhideWhenUsed/>
    <w:rsid w:val="00B30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378529b0-c7b2-4dce-a8f3-df319b94f56e@sandnes.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2C85-A256-4669-A7BC-7C91C774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3078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krinmei</dc:creator>
  <cp:lastModifiedBy>Sterri, Torbjørn</cp:lastModifiedBy>
  <cp:revision>4</cp:revision>
  <cp:lastPrinted>2014-05-27T16:55:00Z</cp:lastPrinted>
  <dcterms:created xsi:type="dcterms:W3CDTF">2016-04-18T15:34:00Z</dcterms:created>
  <dcterms:modified xsi:type="dcterms:W3CDTF">2016-04-19T20:10:00Z</dcterms:modified>
</cp:coreProperties>
</file>